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2.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t xml:space="preserve">ШУМЕНСКИ УНИВЕРСИТЕТ </w:t>
      </w:r>
    </w:p>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t>„</w:t>
      </w:r>
      <w:r>
        <w:rPr>
          <w:rFonts w:cs="Times New Roman" w:ascii="Times New Roman" w:hAnsi="Times New Roman"/>
          <w:sz w:val="24"/>
          <w:szCs w:val="24"/>
        </w:rPr>
        <w:t>ЕПИСКОП КОНСТАНТИН ПРЕСЛАВСКИ“</w:t>
      </w:r>
    </w:p>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t>ФАКУЛТЕТ ПО ХУМАНИТАРНИ НАУКИ</w:t>
      </w:r>
    </w:p>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jc w:val="center"/>
        <w:rPr>
          <w:rFonts w:ascii="Times New Roman" w:hAnsi="Times New Roman" w:cs="Times New Roman"/>
          <w:b/>
          <w:sz w:val="72"/>
          <w:szCs w:val="72"/>
        </w:rPr>
      </w:pPr>
      <w:r>
        <w:rPr>
          <w:rFonts w:cs="Times New Roman" w:ascii="Times New Roman" w:hAnsi="Times New Roman"/>
          <w:b/>
          <w:sz w:val="72"/>
          <w:szCs w:val="72"/>
        </w:rPr>
        <w:t xml:space="preserve">РЕФЕРАТ </w:t>
      </w:r>
    </w:p>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t>ПО ТЕОРИЯ НА МЕДИЙНИЯ ДИСКУРС</w:t>
      </w:r>
    </w:p>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t xml:space="preserve">НА ТЕМА: </w:t>
      </w:r>
    </w:p>
    <w:p>
      <w:pPr>
        <w:pStyle w:val="Normal"/>
        <w:spacing w:lineRule="auto" w:line="360"/>
        <w:jc w:val="center"/>
        <w:rPr>
          <w:rFonts w:ascii="Times New Roman" w:hAnsi="Times New Roman" w:cs="Times New Roman"/>
          <w:b/>
          <w:sz w:val="24"/>
          <w:szCs w:val="24"/>
        </w:rPr>
      </w:pPr>
      <w:r>
        <w:rPr>
          <w:rFonts w:cs="Times New Roman" w:ascii="Times New Roman" w:hAnsi="Times New Roman"/>
          <w:b/>
          <w:sz w:val="24"/>
          <w:szCs w:val="24"/>
        </w:rPr>
        <w:t>МЕДИЙНИЯТ ДИСКУРС. КАТЕГОРИИТЕ МЕДИЙНА СОЦИАЛНА ПРАКТИКА, МЕДИЙНА ДИСКУРСНА ПРАКТИКА, МЕДИЕН ТЕКСТ</w:t>
      </w:r>
    </w:p>
    <w:p>
      <w:pPr>
        <w:pStyle w:val="Normal"/>
        <w:spacing w:lineRule="auto" w:line="36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rPr>
          <w:rFonts w:ascii="Times New Roman" w:hAnsi="Times New Roman" w:cs="Times New Roman"/>
          <w:sz w:val="24"/>
          <w:szCs w:val="24"/>
          <w:lang w:val="en-US"/>
        </w:rPr>
      </w:pPr>
      <w:r>
        <w:rPr>
          <w:rFonts w:cs="Times New Roman" w:ascii="Times New Roman" w:hAnsi="Times New Roman"/>
          <w:sz w:val="24"/>
          <w:szCs w:val="24"/>
          <w:lang w:val="en-US"/>
        </w:rPr>
      </w:r>
    </w:p>
    <w:p>
      <w:pPr>
        <w:pStyle w:val="Normal"/>
        <w:spacing w:lineRule="auto" w:line="360"/>
        <w:rPr>
          <w:rFonts w:ascii="Times New Roman" w:hAnsi="Times New Roman" w:cs="Times New Roman"/>
          <w:sz w:val="24"/>
          <w:szCs w:val="24"/>
          <w:lang w:val="en-US"/>
        </w:rPr>
      </w:pPr>
      <w:r>
        <w:rPr>
          <w:rFonts w:cs="Times New Roman" w:ascii="Times New Roman" w:hAnsi="Times New Roman"/>
          <w:sz w:val="24"/>
          <w:szCs w:val="24"/>
          <w:lang w:val="en-US"/>
        </w:rPr>
      </w:r>
    </w:p>
    <w:p>
      <w:pPr>
        <w:pStyle w:val="Normal"/>
        <w:spacing w:lineRule="auto" w:line="360"/>
        <w:rPr>
          <w:rFonts w:ascii="Times New Roman" w:hAnsi="Times New Roman" w:cs="Times New Roman"/>
          <w:sz w:val="24"/>
          <w:szCs w:val="24"/>
          <w:lang w:val="en-US"/>
        </w:rPr>
      </w:pPr>
      <w:r>
        <w:rPr>
          <w:rFonts w:cs="Times New Roman" w:ascii="Times New Roman" w:hAnsi="Times New Roman"/>
          <w:sz w:val="24"/>
          <w:szCs w:val="24"/>
          <w:lang w:val="en-US"/>
        </w:rPr>
      </w:r>
    </w:p>
    <w:p>
      <w:pPr>
        <w:pStyle w:val="Normal"/>
        <w:spacing w:lineRule="auto" w:line="360"/>
        <w:rPr>
          <w:rFonts w:ascii="Times New Roman" w:hAnsi="Times New Roman" w:cs="Times New Roman"/>
          <w:sz w:val="24"/>
          <w:szCs w:val="24"/>
          <w:lang w:val="en-US"/>
        </w:rPr>
      </w:pPr>
      <w:r>
        <w:rPr>
          <w:rFonts w:cs="Times New Roman" w:ascii="Times New Roman" w:hAnsi="Times New Roman"/>
          <w:sz w:val="24"/>
          <w:szCs w:val="24"/>
          <w:lang w:val="en-US"/>
        </w:rPr>
      </w:r>
      <w:bookmarkStart w:id="0" w:name="_GoBack"/>
      <w:bookmarkStart w:id="1" w:name="_GoBack"/>
      <w:bookmarkEnd w:id="1"/>
    </w:p>
    <w:p>
      <w:pPr>
        <w:pStyle w:val="Normal"/>
        <w:spacing w:lineRule="auto" w:line="36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t xml:space="preserve">ШУМЕН </w:t>
      </w:r>
    </w:p>
    <w:p>
      <w:pPr>
        <w:pStyle w:val="Normal"/>
        <w:spacing w:lineRule="auto" w:line="360"/>
        <w:jc w:val="center"/>
        <w:rPr>
          <w:rFonts w:ascii="Times New Roman" w:hAnsi="Times New Roman" w:cs="Times New Roman"/>
          <w:sz w:val="24"/>
          <w:szCs w:val="24"/>
        </w:rPr>
      </w:pPr>
      <w:r>
        <w:rPr>
          <w:rFonts w:cs="Times New Roman" w:ascii="Times New Roman" w:hAnsi="Times New Roman"/>
          <w:sz w:val="24"/>
          <w:szCs w:val="24"/>
        </w:rPr>
        <w:t>2014</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Дискурсът е латински термин, който означава „разсъждение“. През френски влиза в науката със значение „реч, слово“. Въведен е в научна употреба през 50-те години от американеца З. Харис. В съвременната научна употреба няма общо с буквалното значение на думата- разсъждение, слово или реч, в съвсем друга светлина се употребява това понятие. Най-сериозният проблем, когато става дума за понятието дискурс е, че повечето хора мислят, че дискурс е равно на текст, дискурсът може да обозначава различни видове  текст. Например това, което наричаме текст в широк или тесен смисъл- езиков текст, писмен текст, устен текст или това, което наричаме надизреченско единство, всички тези неща, в които понятията дискурс и текст се изравняват не са протопипни. Дискурс е термин на дисциплина, която се нарича Анализ на дискурса. Дискурсът е категория, която спада към социалната сфера, а текстът е предмет на Теория на текста(Текстолингвистика)- той е категория на лингвистичната сфера. Когато обръщаме внимание на езиковите характеристики, на строежа и т.н. говорим за самия текст и подходът е текстолингвистичен. Но когато говорим за условията,в които текстът се създава, за неговите творци, за зависимостта му от странични фактори, не говорим за самия текст като такъв, а за влиянието, което оказва неговата употреба и  социалните фактори, тогава подходът е социален, дискурсивен и тогава говорим за дискурс. Понятието дискурс е по- голямо от понятието текст. Дискурсът включва текста в себе си, но е нещо повече от него. Той е процес на общуване,характеризира се чрез създаване и възприемане на текстове и осъществяващ се в конкретни комуникативни и социални условия. Дискурсът включва текста и неговия контекст- комуникативен,социален, когнитивен.     </w:t>
      </w:r>
    </w:p>
    <w:p>
      <w:pPr>
        <w:pStyle w:val="Normal"/>
        <w:spacing w:lineRule="auto" w:line="360"/>
        <w:ind w:firstLine="708"/>
        <w:rPr>
          <w:rFonts w:ascii="Times New Roman" w:hAnsi="Times New Roman" w:cs="Times New Roman"/>
          <w:sz w:val="24"/>
          <w:szCs w:val="24"/>
          <w:lang w:val="en-US"/>
        </w:rPr>
      </w:pPr>
      <w:r>
        <w:rPr>
          <w:rFonts w:cs="Times New Roman" w:ascii="Times New Roman" w:hAnsi="Times New Roman"/>
          <w:sz w:val="24"/>
          <w:szCs w:val="24"/>
        </w:rPr>
        <w:t xml:space="preserve">Според Норман Феърклъф дискурсът се състои от три елемента- текст, дискурсна практика и социална практика.  Текстът е централна интегрална съставка на дискурса, процесът на говорене има като резултат създаване на текст,който се употребява от този, който говори. Дискурс не може да съществува без да се реализира текст, но и  никой текст не може да съществува извън дискурса. Всеки дискурс представлява специфичен начин на общуване характерен за дадена социална сфера- семейна, училищна, образователна, медийна, религиозна, армейска, политическа, философска, естетичеста и прочие.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Отделните дискурси се формират според традициите на съответна институция</w:t>
      </w:r>
      <w:r>
        <w:rPr>
          <w:rFonts w:cs="Times New Roman" w:ascii="Times New Roman" w:hAnsi="Times New Roman"/>
          <w:sz w:val="24"/>
          <w:szCs w:val="24"/>
          <w:lang w:val="en-US"/>
        </w:rPr>
        <w:t xml:space="preserve">- </w:t>
      </w:r>
      <w:r>
        <w:rPr>
          <w:rFonts w:cs="Times New Roman" w:ascii="Times New Roman" w:hAnsi="Times New Roman"/>
          <w:sz w:val="24"/>
          <w:szCs w:val="24"/>
        </w:rPr>
        <w:t>семейство</w:t>
      </w:r>
      <w:r>
        <w:rPr>
          <w:rFonts w:cs="Times New Roman" w:ascii="Times New Roman" w:hAnsi="Times New Roman"/>
          <w:sz w:val="24"/>
          <w:szCs w:val="24"/>
          <w:lang w:val="en-US"/>
        </w:rPr>
        <w:t>,</w:t>
      </w:r>
      <w:r>
        <w:rPr>
          <w:rFonts w:cs="Times New Roman" w:ascii="Times New Roman" w:hAnsi="Times New Roman"/>
          <w:sz w:val="24"/>
          <w:szCs w:val="24"/>
        </w:rPr>
        <w:t xml:space="preserve"> училище</w:t>
      </w:r>
      <w:r>
        <w:rPr>
          <w:rFonts w:cs="Times New Roman" w:ascii="Times New Roman" w:hAnsi="Times New Roman"/>
          <w:sz w:val="24"/>
          <w:szCs w:val="24"/>
          <w:lang w:val="en-US"/>
        </w:rPr>
        <w:t>,</w:t>
      </w:r>
      <w:r>
        <w:rPr>
          <w:rFonts w:cs="Times New Roman" w:ascii="Times New Roman" w:hAnsi="Times New Roman"/>
          <w:sz w:val="24"/>
          <w:szCs w:val="24"/>
        </w:rPr>
        <w:t xml:space="preserve"> армия</w:t>
      </w:r>
      <w:r>
        <w:rPr>
          <w:rFonts w:cs="Times New Roman" w:ascii="Times New Roman" w:hAnsi="Times New Roman"/>
          <w:sz w:val="24"/>
          <w:szCs w:val="24"/>
          <w:lang w:val="en-US"/>
        </w:rPr>
        <w:t>,</w:t>
      </w:r>
      <w:r>
        <w:rPr>
          <w:rFonts w:cs="Times New Roman" w:ascii="Times New Roman" w:hAnsi="Times New Roman"/>
          <w:sz w:val="24"/>
          <w:szCs w:val="24"/>
        </w:rPr>
        <w:t xml:space="preserve"> църква</w:t>
      </w:r>
      <w:r>
        <w:rPr>
          <w:rFonts w:cs="Times New Roman" w:ascii="Times New Roman" w:hAnsi="Times New Roman"/>
          <w:sz w:val="24"/>
          <w:szCs w:val="24"/>
          <w:lang w:val="en-US"/>
        </w:rPr>
        <w:t>,</w:t>
      </w:r>
      <w:r>
        <w:rPr>
          <w:rFonts w:cs="Times New Roman" w:ascii="Times New Roman" w:hAnsi="Times New Roman"/>
          <w:sz w:val="24"/>
          <w:szCs w:val="24"/>
        </w:rPr>
        <w:t xml:space="preserve"> медиии т</w:t>
      </w:r>
      <w:r>
        <w:rPr>
          <w:rFonts w:cs="Times New Roman" w:ascii="Times New Roman" w:hAnsi="Times New Roman"/>
          <w:sz w:val="24"/>
          <w:szCs w:val="24"/>
          <w:lang w:val="en-US"/>
        </w:rPr>
        <w:t>.</w:t>
      </w:r>
      <w:r>
        <w:rPr>
          <w:rFonts w:cs="Times New Roman" w:ascii="Times New Roman" w:hAnsi="Times New Roman"/>
          <w:sz w:val="24"/>
          <w:szCs w:val="24"/>
        </w:rPr>
        <w:t>н</w:t>
      </w:r>
      <w:r>
        <w:rPr>
          <w:rFonts w:cs="Times New Roman" w:ascii="Times New Roman" w:hAnsi="Times New Roman"/>
          <w:sz w:val="24"/>
          <w:szCs w:val="24"/>
          <w:lang w:val="en-US"/>
        </w:rPr>
        <w:t>.</w:t>
      </w:r>
      <w:r>
        <w:rPr>
          <w:rFonts w:cs="Times New Roman" w:ascii="Times New Roman" w:hAnsi="Times New Roman"/>
          <w:sz w:val="24"/>
          <w:szCs w:val="24"/>
        </w:rPr>
        <w:t xml:space="preserve"> </w:t>
      </w:r>
      <w:r>
        <w:rPr>
          <w:rFonts w:cs="Times New Roman" w:ascii="Times New Roman" w:hAnsi="Times New Roman"/>
          <w:sz w:val="24"/>
          <w:szCs w:val="24"/>
          <w:lang w:val="en-US"/>
        </w:rPr>
        <w:t>O</w:t>
      </w:r>
      <w:r>
        <w:rPr>
          <w:rFonts w:cs="Times New Roman" w:ascii="Times New Roman" w:hAnsi="Times New Roman"/>
          <w:sz w:val="24"/>
          <w:szCs w:val="24"/>
        </w:rPr>
        <w:t>тделните дискурси се отличават по няколко признака:</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 Всеки дискурс има характерен тематичен репертоар- няколко теми, по които в дадената сфера се говори, които са предпочитани или допустими в дадената сфера. Например в училищния дискурс тематичният репертоар се определя от включените в учебната програма предмети- по такива теми се говори георгафия, исория, литератута и др.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Всеки дискурс има специфичен жанров репертоар- това са набори от характерни за дадено общуване жанрови форми. За образователния дискурс специфични жанрови форми са лекция, събеседване, реферат, изпит, конспект и т.н.</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Всеки дискурс се подчинява на характерни лингвистични норми- правила какви точно езикови формации са допустими в дадения тип обшуване. Например в образователния  дискурс са недопустими други формации освен книжовния език, недопустимо е говорене на чужди езици, диалект, жаргонизми, вулгаризми и т.н. Отделните дискурси имат характерни набори от метафори. В спортния дискурс често се използват метафори от кръга на войната, театъра, музиката. Например: челен сблъсък ще има, в атака е, в нападение е, каква драма и др.</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 Всеки дискурс има характерни правила за участие в комуникацията-право на говорене и слушане, за прекъсване на говорещия, за задаване на въпрос, за обръщение към слушателя и подобни. Например в образователния дискурс правото на говорене е на водещия лекция, а на слушане на студентите/ учениците.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 Всеки дискурс има характерни правила за употреба на езикови знаци- жестове, мимики, пози, графично-изобразителни средтва и др.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 Всеки дискурс протича в характерна обстановка- огранизира общуването си според различните отношения на участниците, йерархически типизира общуването като формално или неформално и т.н.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Социалната практика включва всички социални аспекти на общуването-  идеологическата, икономическата, политическата, културна обстановка, в която дискурсът се поражда. Борави с термина контекст. Отчита се кой на кого говори, т.е. участниците, между които се осъществява общуването, те имат основно значение. Когато говорим се съобразяваме със социалните и персоналните познания, вярвания, цели и желания на събеседника. Всеки събеседник лично влиза в комуникацията не само с личностни качества, но и със социални и това се отразява върху текста, който се създава. Говори се за  контекст на ситуацията- социалната обстановка, в която се провежда общуването. Каква е икономическата обстановка определя до голяма част темите в медийния дискурс. Говори се за контекст на културата- това е културата на езиковата общност, моралните ценности и нормите на поведение. Когнитивният контекст, това е контекст на познанието- набор от знания, обща информация на участващите в говоренето. Общите познания са конкретни обстоятелства. Именно с оглед на соц практика се говори за дискурса като специфичен начин за обозначаване на нещата, формирал се в дадена социална сфера- бит, образование и т.н . Институцията с която са свързани тези сфери- семейство, армия, църква, полиция, съд, болница и т.н. създава и контролира правилата за реализация на определен вид дискурс. Именно с оглед на социалната практика се разграничават типовете дискурс- образователен, медиен, религиозен, битов, философски и т.н . Друго понятие при социалната практика е дискурсен ред- система от правила, която контролира общуването в рамките на даден дискурс. Дискурсният ред определя какво може да се говори, кой може да говори, кои изразни средста са подходящи и т.н.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Медийният дискурс е процес на общуване чрез медиите, специфичният начин на говорене в конкретните ситуативни условия. Медия буквално означава „посредник“. Медии са книга, вестник, списание, листовки, графити, фотография, радио, филм, телевизия и интернет. Медиите имат по целия свят огромна роля и влияние. Само в България има огромно количество преки медии- така наречените печатни и електронни медии. Съгласно общоприета схема медийният дискурс е единство от медиен текст, медийна дискурсна практика и медийна социална практика. Продуктът който се получава при общуването е медииният текст.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Участниците в комуникацията са адресат и адресант. Адресантът в случая е медийната институция, която включва журналисти, репортери, редактори и т.н. Медията има намерение да въздейства върху адресата, по някакъв начин да внуши определени идеи, да регулира поведението му като го манипулира, да предизвика определени нагласи у него. При медиите стои проблемът за авторството на текста. Повечето материали не носят авторско име, защото авторът не е един. Целият екип, който продуцира новините, например, стои зад тях. Авторските материли са от определени типове-  някакви коментари, позиции, анализи, могат да носят името на автора отдолу. Отговорността обаче, при всички материали поема медията като цяло. Адресата вторият човек в общуването е масов адресат. Това значи, че материалите в медиите не са насочени към отделен човек, а към един масов, анонимен адресат. Без имена са хората, към които са насочени текстовете в медията- читател или зрител. Специфичното е, че потребителят на текста няма възможност да влияе на комуникацията както при прякото общуване, ако нещо не е разбрано няма възможност да се повтори или да се разясни ситуацията. При общуването чрез медиите, понеже е масово общуването, каналът е еднопосочен, така че единствената възможност на читателя на вестници , ако не му харесва или  не разбира за какво става въпрос, е да прекъсне комуникацията. Много малко са тези предавания, които осигуряват обратна връзка със зрителите или слушателите. Това е, когато този, който възприема текста, може да се обади по телефона по време на предаването, да се намеси с коментар или мнение. Освен това зрителят винаги може да бъде прекъснат.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Медиите се стремят да си изграждат потребители. Всеки един от тези потребители има свои нагласи и предпочитания, по различен начин на едни могат да им се внушат определени идеи, а други могат сами да си направят изводите. Затова за всеки от потребителите продукцията може да бъде различно оценена. Когато говорим за медийната социална практика  има две измамни представи. Първата е това, че  журналистът събира факти, съобшава ги обективно и медията ги представя честно и без предубеждения. Втората измамна представа е, че по медиите „звучи“ личният глас на журналиста. Разбира се, че има много добри професионалисти, журналисти, които имат собствени предавания, но личният глас на журналиста е измама. Никой журналист не представя собственото си мнение за това, което излъчва. Това е пречупената през личността на журналиста линия, която налагат силите, които управляват медиите. Нито светът се представя обективно, нито журналистите имат свободата да говорят каквото си искат. Медиите имат икономически интереси, политически интереси, зависят от потребителите на реклама и това определя какво ще има във вестника,телевизията и т.н. Развлекателните предавания събират зрителския интерес и те са водищи. Хората с парите определят съдържанието. Следва политическата близост с властови структури. Ако си близък с партията на власт получаваш преференции, ако не си може да си санкциониран. Медиите не са вътрешно свободни. Те провеждат линия, която им налагат техните политически и икомонически интереси. Зад всяка медия стои определена контролираща група, чиито идеи защитава и прокарва. Тази контролираща група би могла да бъде самата държава в лицето на правителството и на ограните си- министерства, комитети , ведомства могат да бъдат политически партии и движения, общински класи, икономически групировки, отделни икономически лица, предприятия, университети. Ясно е, че държавата контролира държавните медии. Такива каквито са Българско нацианално радио, Канал 1, БТА, държавен вестник. Те изцяло повтарят социалната политика на държавата, правителството, народното събрание. Държавата си има органи, чрез които наблюдавасъдържанието на медиите- Съвет за Електронни Медии. Частните медии също само привидно са независими. Те могат да имат политически пристрастия според пристрастията на собственика, но основно са зависими от пазарния успех. Борбата е за читатели, за зрители, за по висок тираж или рейтинг. Главната цел на медиите е икономическа, да продават рекламно пространство, а това зависи от рекламодателите и рекламопотребителите. Колкото повече рекламополучатели, толкова повече рекламодатели. Затова съдържанието, оформлението, текста гони търговски успех. Една печеливша формула е масовият разлвекателен текст. По този модел се създават и таблоидната телевизия и радио- с повече развлекателни предавания, токшоута, има и изцяло развлекателни телевизии.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Всеки един дискурс има специфична дискурсна практика. Понятието дискурсна практика включва процесите  на продукция, дистрибуция и консумация на текстовете в сферата на определен дискурс. Продукция е създаване на текст в рамките на даден дискурс, дистрибуция-  разпространяване на текстовете, консумация- възприемане и разбиране на текстове.Специфика на медийния дискурс е, че медийния текст се създава от много ръце“. Много хора са отговорни за създаването на текст. Говори се за деконструкция на ролята адресант- разпадане, разчленяване на ролята адресант. Ролята адресант в медиите изглежда така: най напред имаме принципал- буквално значи „ръководител“. А ръководителят е най-напред икономически- собственика на медията и мениджърския екип, които отговарят за икономическата политика и за финансовия успех. Има и професионален принципал- товаса професионалните ръководители на медията. Те имат задачата да определят политиката на медията по всички въпроси като се съобразяват с икономическия екип. По нататък идват журналисти, кореспонденти, репортери- това са хората, които разследват историите, пищат материалите. Следват редактори- те контролират материалите, които журналистите са написали, редактират ги. Има стилов редактор, на снимките, на новините, на броя, ако е вестник. И най накрая са аниматорите- те са говорителите, четците на новините, операторите, които правят набори на вестниците, тон оператори, тон режисьори техници по звука. Функцията на аниматорите е само да представят това което другите са направили в приличен вид. Специфична е медийната дискурсна практика и за това отговорността се носи от екипа.</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Медийният текст използва специфичен код. Кодът са използваните езикови средства. Езиковите средства в медиите трябва да бъдат тези на  официалния български език, който обаче е силно интердискурсивен- много разговорни езикови средства навлизат във медиите. Вестниците изключително много увеличават снимковия материал, много диаграми се показват. Каналът е еднопосочен, няма възможност за обратна връзка с медията. Темите на общуването са специфични за качествените и  популярните медии. Жанровете, в които текстът се реализира са много и са характерни за медийния дискурс- новина, репортаж, очерг, интервю, коментар, хроника, писма до редактора, справочна информация, реклами и др. не всички жанрове се проявяват във всички медии.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Трансверът е вторият елемент от дистрибуцията, разпространението на медийния текст. Има цяла индустрия, която се занимава с разпространение на медийните текстове. Това са разпространителни агенции, продавачи, рекламни агенти и др.</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 xml:space="preserve">Употребяването на медийните текстове се нарича консумация. Обикновено изследователите на медиите настояват, че читателите и слушателите са активна страна, не просто „попиват“ информацията. Потребителите имат активна роля в смисловата интерпретация на това, което им се поднася. Извличат смисъл, подтекст имат различна дълбочина на разбирането.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t>Медийни текстове имат информативна, коментарна, апелативна, експресивна, развлекателна функция и др. Езиковите особенности на медийните текстове се определят от тяхното предназначение. В случаите, когато основната функция на текста е информативна, в текста се откроява употребата на имена. Използват се предимно съобщителни изречения. В медийните текстове, с които се цели въздействие върху читателя, е засилена употребата на метафорични изрази, на реторични въпроси, на възклицателни и подбудителни изречения. Чрез тях се осъществява експресивна и апелативна функция .</w:t>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ind w:firstLine="708"/>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ind w:firstLine="708"/>
        <w:jc w:val="center"/>
        <w:rPr>
          <w:rFonts w:ascii="Times New Roman" w:hAnsi="Times New Roman" w:cs="Times New Roman"/>
          <w:sz w:val="24"/>
          <w:szCs w:val="24"/>
        </w:rPr>
      </w:pPr>
      <w:r>
        <w:rPr>
          <w:rFonts w:cs="Times New Roman" w:ascii="Times New Roman" w:hAnsi="Times New Roman"/>
          <w:sz w:val="24"/>
          <w:szCs w:val="24"/>
        </w:rPr>
        <w:t>ИЗПОЛЗВАНА ЛИТЕРАТУРА</w:t>
      </w:r>
    </w:p>
    <w:p>
      <w:pPr>
        <w:pStyle w:val="Normal"/>
        <w:spacing w:lineRule="auto" w:line="360" w:beforeAutospacing="1" w:afterAutospacing="1"/>
        <w:textAlignment w:val="baseline"/>
        <w:rPr>
          <w:rFonts w:ascii="Times New Roman" w:hAnsi="Times New Roman" w:eastAsia="Times New Roman" w:cs="Times New Roman"/>
          <w:sz w:val="24"/>
          <w:szCs w:val="24"/>
          <w:lang w:eastAsia="bg-BG"/>
        </w:rPr>
      </w:pPr>
      <w:r>
        <w:rPr>
          <w:rFonts w:eastAsia="Times New Roman" w:cs="Times New Roman" w:ascii="Times New Roman" w:hAnsi="Times New Roman"/>
          <w:sz w:val="24"/>
          <w:szCs w:val="24"/>
          <w:lang w:eastAsia="bg-BG"/>
        </w:rPr>
        <w:t>Добрева Е., Савова И. Текст и дискурс. Терминологичен справочник. Велико Рърново,2009.</w:t>
      </w:r>
    </w:p>
    <w:p>
      <w:pPr>
        <w:pStyle w:val="Normal"/>
        <w:spacing w:lineRule="auto" w:line="360" w:beforeAutospacing="1" w:afterAutospacing="1"/>
        <w:textAlignment w:val="baseline"/>
        <w:rPr>
          <w:rFonts w:ascii="Times New Roman" w:hAnsi="Times New Roman" w:cs="Times New Roman"/>
          <w:b/>
          <w:sz w:val="24"/>
          <w:szCs w:val="24"/>
        </w:rPr>
      </w:pPr>
      <w:r>
        <w:rPr>
          <w:rFonts w:eastAsia="Times New Roman" w:cs="Times New Roman" w:ascii="Times New Roman" w:hAnsi="Times New Roman"/>
          <w:sz w:val="24"/>
          <w:szCs w:val="24"/>
          <w:lang w:eastAsia="bg-BG"/>
        </w:rPr>
        <w:t>Савова И. Лекции по Теория на медийния дискурс</w:t>
      </w:r>
      <w:r>
        <w:rPr>
          <w:rFonts w:eastAsia="Times New Roman" w:cs="Times New Roman" w:ascii="Times New Roman" w:hAnsi="Times New Roman"/>
          <w:b/>
          <w:vanish/>
          <w:sz w:val="24"/>
          <w:szCs w:val="24"/>
          <w:lang w:eastAsia="bg-BG"/>
        </w:rPr>
        <w:t>доддд</w:t>
      </w:r>
    </w:p>
    <w:sectPr>
      <w:footerReference w:type="even" r:id="rId2"/>
      <w:footerReference w:type="default" r:id="rId3"/>
      <w:footerReference w:type="first" r:id="rId4"/>
      <w:type w:val="nextPage"/>
      <w:pgSz w:w="11906" w:h="16838"/>
      <w:pgMar w:left="1797" w:right="1797" w:gutter="0" w:header="0" w:top="1440" w:footer="1474" w:bottom="153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Cambria">
    <w:charset w:val="01" w:characterSet="utf-8"/>
    <w:family w:val="roman"/>
    <w:pitch w:val="variable"/>
  </w:font>
  <w:font w:name="Tahoma">
    <w:charset w:val="01" w:characterSet="utf-8"/>
    <w:family w:val="swiss"/>
    <w:pitch w:val="variable"/>
  </w:font>
  <w:font w:name="Liberation Sans">
    <w:altName w:val="Arial"/>
    <w:charset w:val="01" w:characterSet="utf-8"/>
    <w:family w:val="swiss"/>
    <w:pitch w:val="variable"/>
  </w:font>
  <w:font w:name="Times New Roman">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id w:val="1476025606"/>
      <w:docPartObj>
        <w:docPartGallery w:val="Page Numbers (Bottom of Page)"/>
        <w:docPartUnique w:val="true"/>
      </w:docPartObj>
    </w:sdtPr>
    <w:sdtContent>
      <w:p>
        <w:pPr>
          <w:pStyle w:val="Footer"/>
          <w:jc w:val="end"/>
          <w:rPr/>
        </w:pPr>
        <w:r>
          <w:rPr/>
          <w:fldChar w:fldCharType="begin"/>
        </w:r>
        <w:r>
          <w:rPr/>
          <w:instrText xml:space="preserve"> PAGE </w:instrText>
        </w:r>
        <w:r>
          <w:rPr/>
          <w:fldChar w:fldCharType="separate"/>
        </w:r>
        <w:r>
          <w:rPr/>
          <w:t>9</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bg-BG" w:eastAsia="en-US" w:bidi="ar-SA"/>
    </w:rPr>
  </w:style>
  <w:style w:type="paragraph" w:styleId="Heading1">
    <w:name w:val="heading 1"/>
    <w:basedOn w:val="Normal"/>
    <w:next w:val="Normal"/>
    <w:link w:val="Heading1Char"/>
    <w:uiPriority w:val="9"/>
    <w:qFormat/>
    <w:rsid w:val="00b34943"/>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Heading2Char"/>
    <w:uiPriority w:val="9"/>
    <w:unhideWhenUsed/>
    <w:qFormat/>
    <w:rsid w:val="00b34943"/>
    <w:pPr>
      <w:keepNext w:val="true"/>
      <w:keepLines/>
      <w:spacing w:before="200" w:after="0"/>
      <w:outlineLvl w:val="1"/>
    </w:pPr>
    <w:rPr>
      <w:rFonts w:ascii="Cambria" w:hAnsi="Cambria" w:eastAsia="" w:cs="" w:asciiTheme="majorHAnsi" w:cstheme="majorBidi" w:eastAsiaTheme="majorEastAsia" w:hAnsiTheme="majorHAnsi"/>
      <w:b/>
      <w:bCs/>
      <w:color w:themeColor="accent1" w:val="4F81BD"/>
      <w:sz w:val="26"/>
      <w:szCs w:val="26"/>
    </w:rPr>
  </w:style>
  <w:style w:type="paragraph" w:styleId="Heading3">
    <w:name w:val="heading 3"/>
    <w:basedOn w:val="Normal"/>
    <w:next w:val="Normal"/>
    <w:link w:val="Heading3Char"/>
    <w:uiPriority w:val="9"/>
    <w:unhideWhenUsed/>
    <w:qFormat/>
    <w:rsid w:val="00b34943"/>
    <w:pPr>
      <w:keepNext w:val="true"/>
      <w:keepLines/>
      <w:spacing w:before="200" w:after="0"/>
      <w:outlineLvl w:val="2"/>
    </w:pPr>
    <w:rPr>
      <w:rFonts w:ascii="Cambria" w:hAnsi="Cambria" w:eastAsia="" w:cs="" w:asciiTheme="majorHAnsi" w:cstheme="majorBidi" w:eastAsiaTheme="majorEastAsia" w:hAnsiTheme="majorHAnsi"/>
      <w:b/>
      <w:bCs/>
      <w:color w:themeColor="accent1" w:val="4F81BD"/>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b34943"/>
    <w:rPr>
      <w:rFonts w:ascii="Cambria" w:hAnsi="Cambria" w:eastAsia=""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b34943"/>
    <w:rPr>
      <w:rFonts w:ascii="Cambria" w:hAnsi="Cambria" w:eastAsia=""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b34943"/>
    <w:rPr>
      <w:rFonts w:ascii="Cambria" w:hAnsi="Cambria" w:eastAsia="" w:cs="" w:asciiTheme="majorHAnsi" w:cstheme="majorBidi" w:eastAsiaTheme="majorEastAsia" w:hAnsiTheme="majorHAnsi"/>
      <w:b/>
      <w:bCs/>
      <w:color w:themeColor="accent1" w:val="4F81BD"/>
    </w:rPr>
  </w:style>
  <w:style w:type="character" w:styleId="HeaderChar" w:customStyle="1">
    <w:name w:val="Header Char"/>
    <w:basedOn w:val="DefaultParagraphFont"/>
    <w:link w:val="Header"/>
    <w:uiPriority w:val="99"/>
    <w:qFormat/>
    <w:rsid w:val="00554826"/>
    <w:rPr/>
  </w:style>
  <w:style w:type="character" w:styleId="FooterChar" w:customStyle="1">
    <w:name w:val="Footer Char"/>
    <w:basedOn w:val="DefaultParagraphFont"/>
    <w:link w:val="Footer"/>
    <w:uiPriority w:val="99"/>
    <w:qFormat/>
    <w:rsid w:val="00554826"/>
    <w:rPr/>
  </w:style>
  <w:style w:type="character" w:styleId="Hyperlink">
    <w:name w:val="Hyperlink"/>
    <w:basedOn w:val="DefaultParagraphFont"/>
    <w:uiPriority w:val="99"/>
    <w:semiHidden/>
    <w:unhideWhenUsed/>
    <w:rsid w:val="00965565"/>
    <w:rPr>
      <w:strike w:val="false"/>
      <w:dstrike w:val="false"/>
      <w:color w:val="0000FF"/>
      <w:u w:val="none"/>
      <w:effect w:val="none"/>
    </w:rPr>
  </w:style>
  <w:style w:type="character" w:styleId="BalloonTextChar" w:customStyle="1">
    <w:name w:val="Balloon Text Char"/>
    <w:basedOn w:val="DefaultParagraphFont"/>
    <w:link w:val="BalloonText"/>
    <w:uiPriority w:val="99"/>
    <w:semiHidden/>
    <w:qFormat/>
    <w:rsid w:val="00965565"/>
    <w:rPr>
      <w:rFonts w:ascii="Tahoma" w:hAnsi="Tahoma" w:cs="Tahoma"/>
      <w:sz w:val="16"/>
      <w:szCs w:val="16"/>
    </w:rPr>
  </w:style>
  <w:style w:type="paragraph" w:styleId="Heading">
    <w:name w:val="Heading"/>
    <w:basedOn w:val="Normal"/>
    <w:next w:val="BodyText"/>
    <w:qFormat/>
    <w:pPr>
      <w:keepNext w:val="true"/>
      <w:spacing w:before="240" w:after="120"/>
    </w:pPr>
    <w:rPr>
      <w:rFonts w:ascii="Liberation Sans" w:hAnsi="Liberation Sans" w:eastAsia="Noto Sans"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Spacing">
    <w:name w:val="No Spacing"/>
    <w:uiPriority w:val="1"/>
    <w:qFormat/>
    <w:rsid w:val="00b34943"/>
    <w:pPr>
      <w:widowControl/>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bg-BG" w:eastAsia="en-US" w:bidi="ar-SA"/>
    </w:rPr>
  </w:style>
  <w:style w:type="paragraph" w:styleId="HeaderandFooter">
    <w:name w:val="Header and Footer"/>
    <w:basedOn w:val="Normal"/>
    <w:qFormat/>
    <w:pPr/>
    <w:rPr/>
  </w:style>
  <w:style w:type="paragraph" w:styleId="Header">
    <w:name w:val="header"/>
    <w:basedOn w:val="Normal"/>
    <w:link w:val="HeaderChar"/>
    <w:uiPriority w:val="99"/>
    <w:unhideWhenUsed/>
    <w:rsid w:val="00554826"/>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554826"/>
    <w:pPr>
      <w:tabs>
        <w:tab w:val="clear" w:pos="708"/>
        <w:tab w:val="center" w:pos="4536" w:leader="none"/>
        <w:tab w:val="right" w:pos="9072" w:leader="none"/>
      </w:tabs>
      <w:spacing w:lineRule="auto" w:line="240" w:before="0" w:after="0"/>
    </w:pPr>
    <w:rPr/>
  </w:style>
  <w:style w:type="paragraph" w:styleId="BalloonText">
    <w:name w:val="Balloon Text"/>
    <w:basedOn w:val="Normal"/>
    <w:link w:val="BalloonTextChar"/>
    <w:uiPriority w:val="99"/>
    <w:semiHidden/>
    <w:unhideWhenUsed/>
    <w:qFormat/>
    <w:rsid w:val="00965565"/>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DF292-CDED-4F7F-8B45-C266181B1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Application>LibreOffice/26.2.0.3$Linux_X86_64 LibreOffice_project/620$Build-3</Application>
  <AppVersion>15.0000</AppVersion>
  <Pages>9</Pages>
  <Words>2115</Words>
  <Characters>12783</Characters>
  <CharactersWithSpaces>14902</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2014-11-11T12:31:00Z</dcterms:created>
  <dc:creator>Acer</dc:creator>
  <dc:description/>
  <dc:language>en-US</dc:language>
  <cp:lastModifiedBy>Acer</cp:lastModifiedBy>
  <dcterms:modified xsi:type="dcterms:W3CDTF">2015-05-14T10:00:00Z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